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C9F8" w14:textId="77777777" w:rsidR="003E434F" w:rsidRDefault="009F006F">
      <w:pPr>
        <w:widowControl w:val="0"/>
        <w:jc w:val="center"/>
        <w:rPr>
          <w:sz w:val="28"/>
        </w:rPr>
      </w:pPr>
      <w:r>
        <w:rPr>
          <w:sz w:val="28"/>
        </w:rPr>
        <w:t>Порядок проведения отбора</w:t>
      </w:r>
    </w:p>
    <w:p w14:paraId="659EFF31" w14:textId="77777777" w:rsidR="003E434F" w:rsidRDefault="003E434F">
      <w:pPr>
        <w:widowControl w:val="0"/>
        <w:jc w:val="center"/>
        <w:rPr>
          <w:sz w:val="28"/>
        </w:rPr>
      </w:pPr>
    </w:p>
    <w:p w14:paraId="1FB0DB50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 xml:space="preserve">Премии присуждаются талантливым молодым ученым и </w:t>
      </w:r>
      <w:proofErr w:type="spellStart"/>
      <w:r>
        <w:rPr>
          <w:sz w:val="28"/>
        </w:rPr>
        <w:t>инноваторам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 xml:space="preserve">в возрасте до 35 лет включительно, постоянно проживающим на территории Ростовской области, принявшим участие в региональном этапе Всероссийского мероприятия «Ты – </w:t>
      </w:r>
      <w:proofErr w:type="spellStart"/>
      <w:r>
        <w:rPr>
          <w:sz w:val="28"/>
        </w:rPr>
        <w:t>инноватор</w:t>
      </w:r>
      <w:proofErr w:type="spellEnd"/>
      <w:r>
        <w:rPr>
          <w:sz w:val="28"/>
        </w:rPr>
        <w:t>» (далее – Мероприятие) и набравшим наибольшее количество баллов.</w:t>
      </w:r>
    </w:p>
    <w:p w14:paraId="5EDA3DBD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 xml:space="preserve">Заявки для участия в Мероприятии подаются потенциальными участниками в форме анкеты за месяц до его проведения в адрес комитета по молодежной политике Ростовской области по форме согласно приложению. Информация о сроках и месте проведения Мероприятия публикуется в средствах массовой информации за 2 месяца до проведения мероприятия. </w:t>
      </w:r>
    </w:p>
    <w:p w14:paraId="757F65E8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 xml:space="preserve">Оценка проектов, заявленных к участию в Мероприятии, проводится Региональным экспертным советом в два этапа: </w:t>
      </w:r>
    </w:p>
    <w:p w14:paraId="337564DA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 xml:space="preserve">I этап – оценка проекта по критериям (на I этапе принимают участие все заявленные проекты); </w:t>
      </w:r>
    </w:p>
    <w:p w14:paraId="39AAC481" w14:textId="77777777" w:rsidR="003E434F" w:rsidRDefault="009F006F">
      <w:pPr>
        <w:ind w:firstLine="709"/>
        <w:jc w:val="both"/>
        <w:rPr>
          <w:sz w:val="28"/>
        </w:rPr>
      </w:pPr>
      <w:proofErr w:type="spellStart"/>
      <w:r>
        <w:rPr>
          <w:spacing w:val="-4"/>
          <w:sz w:val="28"/>
        </w:rPr>
        <w:t>II</w:t>
      </w:r>
      <w:proofErr w:type="spellEnd"/>
      <w:r>
        <w:rPr>
          <w:spacing w:val="-4"/>
          <w:sz w:val="28"/>
        </w:rPr>
        <w:t xml:space="preserve"> этап – оценка презентации проекта (на </w:t>
      </w:r>
      <w:proofErr w:type="spellStart"/>
      <w:r>
        <w:rPr>
          <w:spacing w:val="-4"/>
          <w:sz w:val="28"/>
        </w:rPr>
        <w:t>II</w:t>
      </w:r>
      <w:proofErr w:type="spellEnd"/>
      <w:r>
        <w:rPr>
          <w:spacing w:val="-4"/>
          <w:sz w:val="28"/>
        </w:rPr>
        <w:t xml:space="preserve"> этапе оценивается 1/3 от общего</w:t>
      </w:r>
      <w:r>
        <w:rPr>
          <w:sz w:val="28"/>
        </w:rPr>
        <w:t xml:space="preserve"> числа проектов, набравших наибольшее число баллов на I этапе). </w:t>
      </w:r>
    </w:p>
    <w:p w14:paraId="67416360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2.3. На I этапе оценка проекта проводится по следующим критериям:</w:t>
      </w:r>
    </w:p>
    <w:p w14:paraId="528E43E6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научно-техническая новизна представляемого проекта;</w:t>
      </w:r>
    </w:p>
    <w:p w14:paraId="36CFA938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наличие правовой защиты проекта;</w:t>
      </w:r>
    </w:p>
    <w:p w14:paraId="579B9AF1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наличие опыта реализации проектов заявителем;</w:t>
      </w:r>
    </w:p>
    <w:p w14:paraId="0793E1FA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вклад молодого специалиста в разработку проекта;</w:t>
      </w:r>
    </w:p>
    <w:p w14:paraId="4F50DFCD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наличие команды проекта;</w:t>
      </w:r>
    </w:p>
    <w:p w14:paraId="6CA6AD36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качество описания проекта;</w:t>
      </w:r>
    </w:p>
    <w:p w14:paraId="514FE67B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оценка сложности внедрения инновационной разработки;</w:t>
      </w:r>
    </w:p>
    <w:p w14:paraId="0149CBE3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стадия развития проекта;</w:t>
      </w:r>
    </w:p>
    <w:p w14:paraId="071F76B8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>наличие новых технических свойств;</w:t>
      </w:r>
    </w:p>
    <w:p w14:paraId="5D1A2D9C" w14:textId="77777777" w:rsidR="003E434F" w:rsidRDefault="009F006F">
      <w:pPr>
        <w:ind w:firstLine="709"/>
        <w:jc w:val="both"/>
        <w:rPr>
          <w:sz w:val="28"/>
        </w:rPr>
      </w:pPr>
      <w:r>
        <w:rPr>
          <w:sz w:val="28"/>
        </w:rPr>
        <w:t xml:space="preserve">масштабируемость и </w:t>
      </w:r>
      <w:proofErr w:type="spellStart"/>
      <w:r>
        <w:rPr>
          <w:sz w:val="28"/>
        </w:rPr>
        <w:t>тиражируемость</w:t>
      </w:r>
      <w:proofErr w:type="spellEnd"/>
      <w:r>
        <w:rPr>
          <w:sz w:val="28"/>
        </w:rPr>
        <w:t xml:space="preserve"> проекта.</w:t>
      </w:r>
    </w:p>
    <w:p w14:paraId="5054AAED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 xml:space="preserve"> В ходе презентации эксперты заслушивают 7-минутное сообщение участника отбора и в течение 10 минут задают вопросы. </w:t>
      </w:r>
    </w:p>
    <w:p w14:paraId="5B2E21CF" w14:textId="77777777" w:rsidR="003E434F" w:rsidRDefault="009F006F">
      <w:pPr>
        <w:pStyle w:val="af4"/>
        <w:widowControl w:val="0"/>
        <w:ind w:left="0" w:firstLine="709"/>
        <w:jc w:val="both"/>
        <w:rPr>
          <w:b/>
          <w:sz w:val="28"/>
        </w:rPr>
      </w:pPr>
      <w:r>
        <w:rPr>
          <w:b/>
          <w:sz w:val="28"/>
        </w:rPr>
        <w:t>В ходе презентации участник отбора должен рассказать:</w:t>
      </w:r>
    </w:p>
    <w:p w14:paraId="13D3E8A1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>1. О технологии, которая лежит в основе предлагаемого проекта.</w:t>
      </w:r>
    </w:p>
    <w:p w14:paraId="43902794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 xml:space="preserve">2. О рыночных перспективах инновации. </w:t>
      </w:r>
    </w:p>
    <w:p w14:paraId="0C4B305C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>3. О стратегии ее коммерциализации.</w:t>
      </w:r>
    </w:p>
    <w:p w14:paraId="3B8AF9DC" w14:textId="77777777" w:rsidR="003E434F" w:rsidRDefault="009F006F">
      <w:pPr>
        <w:pStyle w:val="af4"/>
        <w:widowControl w:val="0"/>
        <w:tabs>
          <w:tab w:val="left" w:pos="723"/>
        </w:tabs>
        <w:ind w:left="0" w:firstLine="709"/>
        <w:jc w:val="both"/>
        <w:rPr>
          <w:b/>
          <w:sz w:val="28"/>
        </w:rPr>
      </w:pPr>
      <w:r>
        <w:rPr>
          <w:b/>
          <w:sz w:val="28"/>
        </w:rPr>
        <w:t>В презентации должны быть освещены:</w:t>
      </w:r>
    </w:p>
    <w:p w14:paraId="5DA04EDA" w14:textId="77777777" w:rsidR="003E434F" w:rsidRDefault="009F006F">
      <w:pPr>
        <w:pStyle w:val="af4"/>
        <w:widowControl w:val="0"/>
        <w:tabs>
          <w:tab w:val="left" w:pos="723"/>
        </w:tabs>
        <w:ind w:left="0" w:firstLine="709"/>
        <w:jc w:val="both"/>
        <w:rPr>
          <w:sz w:val="28"/>
        </w:rPr>
      </w:pPr>
      <w:r>
        <w:rPr>
          <w:sz w:val="28"/>
        </w:rPr>
        <w:t>1. Техническая сторона проекта.</w:t>
      </w:r>
    </w:p>
    <w:p w14:paraId="69FDEA8B" w14:textId="77777777" w:rsidR="003E434F" w:rsidRDefault="009F006F">
      <w:pPr>
        <w:pStyle w:val="af4"/>
        <w:widowControl w:val="0"/>
        <w:tabs>
          <w:tab w:val="left" w:pos="723"/>
        </w:tabs>
        <w:ind w:left="0" w:firstLine="709"/>
        <w:jc w:val="both"/>
        <w:rPr>
          <w:sz w:val="28"/>
        </w:rPr>
      </w:pPr>
      <w:r>
        <w:rPr>
          <w:sz w:val="28"/>
        </w:rPr>
        <w:t>2. Экономическое обоснование.</w:t>
      </w:r>
    </w:p>
    <w:p w14:paraId="4D1BBF2C" w14:textId="77777777" w:rsidR="003E434F" w:rsidRDefault="009F006F">
      <w:pPr>
        <w:pStyle w:val="af4"/>
        <w:widowControl w:val="0"/>
        <w:tabs>
          <w:tab w:val="left" w:pos="723"/>
        </w:tabs>
        <w:ind w:left="0" w:firstLine="709"/>
        <w:jc w:val="both"/>
        <w:rPr>
          <w:sz w:val="28"/>
        </w:rPr>
      </w:pPr>
      <w:r>
        <w:rPr>
          <w:sz w:val="28"/>
        </w:rPr>
        <w:t>3. Основные выполненные работы.</w:t>
      </w:r>
    </w:p>
    <w:p w14:paraId="3C81CB4F" w14:textId="77777777" w:rsidR="003E434F" w:rsidRDefault="009F006F">
      <w:pPr>
        <w:pStyle w:val="af4"/>
        <w:widowControl w:val="0"/>
        <w:tabs>
          <w:tab w:val="left" w:pos="723"/>
        </w:tabs>
        <w:ind w:left="0" w:firstLine="709"/>
        <w:jc w:val="both"/>
        <w:rPr>
          <w:sz w:val="28"/>
        </w:rPr>
      </w:pPr>
      <w:r>
        <w:rPr>
          <w:sz w:val="28"/>
        </w:rPr>
        <w:t>4. План предстоящих мероприятий.</w:t>
      </w:r>
    </w:p>
    <w:p w14:paraId="6562E56D" w14:textId="0E347600" w:rsidR="003E434F" w:rsidRPr="00B51D4A" w:rsidRDefault="009F006F" w:rsidP="00B51D4A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>Каждому члену Регионального экспертного совета выдается бланк оценки, состоящий из двух частей:</w:t>
      </w:r>
      <w:bookmarkStart w:id="0" w:name="_GoBack"/>
      <w:bookmarkEnd w:id="0"/>
    </w:p>
    <w:p w14:paraId="1E0871F9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>часть первая – оценка содержания проекта;</w:t>
      </w:r>
    </w:p>
    <w:p w14:paraId="45091C19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>часть вторая – оценка презентации.</w:t>
      </w:r>
    </w:p>
    <w:p w14:paraId="0987BF3B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 xml:space="preserve">Эксперт оценивает проект по 10-балльной системе по каждому из критериев </w:t>
      </w:r>
      <w:r>
        <w:rPr>
          <w:sz w:val="28"/>
        </w:rPr>
        <w:lastRenderedPageBreak/>
        <w:t>оценки проекта или его презентации. Затем баллы суммируются и составляется рейтинг проектов. Проекты, набравшие максимальное количество баллов, объявляются победителями.</w:t>
      </w:r>
    </w:p>
    <w:p w14:paraId="37BFED3C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z w:val="28"/>
        </w:rPr>
        <w:t xml:space="preserve">После оценки содержания проекта и его презентации суммируется общее количество баллов, полученных автором проекта от всех экспертов, и </w:t>
      </w:r>
      <w:r>
        <w:rPr>
          <w:spacing w:val="-2"/>
          <w:sz w:val="28"/>
        </w:rPr>
        <w:t>составляется рейтинг. После проведения всех презентаций проводится заседание</w:t>
      </w:r>
      <w:r>
        <w:rPr>
          <w:sz w:val="28"/>
        </w:rPr>
        <w:t xml:space="preserve"> Регионального экспертного совета, на котором определяются победители на основании рейтинга. При равенстве баллов преимущество имеет проект, набравший больше баллов за первую часть. </w:t>
      </w:r>
    </w:p>
    <w:p w14:paraId="58FCF67B" w14:textId="77777777" w:rsidR="003E434F" w:rsidRDefault="009F006F">
      <w:pPr>
        <w:pStyle w:val="af4"/>
        <w:widowControl w:val="0"/>
        <w:ind w:left="0" w:firstLine="709"/>
        <w:jc w:val="both"/>
        <w:rPr>
          <w:sz w:val="28"/>
        </w:rPr>
      </w:pPr>
      <w:r>
        <w:rPr>
          <w:spacing w:val="-4"/>
          <w:sz w:val="28"/>
        </w:rPr>
        <w:t>Решение Регионального экспертного совета оформляется протоколом,</w:t>
      </w:r>
      <w:r>
        <w:rPr>
          <w:sz w:val="28"/>
        </w:rPr>
        <w:t xml:space="preserve"> подписываемым всеми членами Регионального экспертного совета. </w:t>
      </w:r>
    </w:p>
    <w:p w14:paraId="7B88A4CC" w14:textId="77777777" w:rsidR="003E434F" w:rsidRDefault="003E434F">
      <w:pPr>
        <w:pStyle w:val="af4"/>
        <w:widowControl w:val="0"/>
        <w:ind w:left="0" w:firstLine="709"/>
        <w:jc w:val="both"/>
        <w:rPr>
          <w:sz w:val="28"/>
        </w:rPr>
      </w:pPr>
    </w:p>
    <w:p w14:paraId="44271753" w14:textId="77777777" w:rsidR="003E434F" w:rsidRDefault="003E434F">
      <w:pPr>
        <w:widowControl w:val="0"/>
        <w:jc w:val="both"/>
        <w:rPr>
          <w:sz w:val="28"/>
        </w:rPr>
      </w:pPr>
    </w:p>
    <w:p w14:paraId="2AB6B6AD" w14:textId="77777777" w:rsidR="003E434F" w:rsidRDefault="003E434F">
      <w:pPr>
        <w:tabs>
          <w:tab w:val="left" w:pos="4320"/>
          <w:tab w:val="center" w:pos="4875"/>
        </w:tabs>
        <w:jc w:val="both"/>
        <w:rPr>
          <w:sz w:val="22"/>
        </w:rPr>
      </w:pPr>
    </w:p>
    <w:sectPr w:rsidR="003E434F">
      <w:headerReference w:type="default" r:id="rId6"/>
      <w:pgSz w:w="11906" w:h="16838"/>
      <w:pgMar w:top="1134" w:right="567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7CCE" w14:textId="77777777" w:rsidR="008C1C41" w:rsidRDefault="008C1C41">
      <w:r>
        <w:separator/>
      </w:r>
    </w:p>
  </w:endnote>
  <w:endnote w:type="continuationSeparator" w:id="0">
    <w:p w14:paraId="19C1E01B" w14:textId="77777777" w:rsidR="008C1C41" w:rsidRDefault="008C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1982" w14:textId="77777777" w:rsidR="008C1C41" w:rsidRDefault="008C1C41">
      <w:r>
        <w:separator/>
      </w:r>
    </w:p>
  </w:footnote>
  <w:footnote w:type="continuationSeparator" w:id="0">
    <w:p w14:paraId="4F0B85AB" w14:textId="77777777" w:rsidR="008C1C41" w:rsidRDefault="008C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5CC1" w14:textId="054F0020" w:rsidR="003E434F" w:rsidRDefault="009F006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51D4A">
      <w:rPr>
        <w:noProof/>
      </w:rPr>
      <w:t>2</w:t>
    </w:r>
    <w:r>
      <w:fldChar w:fldCharType="end"/>
    </w:r>
  </w:p>
  <w:p w14:paraId="73FA2B5B" w14:textId="77777777" w:rsidR="003E434F" w:rsidRDefault="003E434F">
    <w:pPr>
      <w:pStyle w:val="ae"/>
      <w:jc w:val="center"/>
    </w:pPr>
  </w:p>
  <w:p w14:paraId="5F5E3AB1" w14:textId="77777777" w:rsidR="003E434F" w:rsidRDefault="003E434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F"/>
    <w:rsid w:val="001359B2"/>
    <w:rsid w:val="003E434F"/>
    <w:rsid w:val="00435FDF"/>
    <w:rsid w:val="00524A61"/>
    <w:rsid w:val="00595555"/>
    <w:rsid w:val="00694EC1"/>
    <w:rsid w:val="006C0AF2"/>
    <w:rsid w:val="00755229"/>
    <w:rsid w:val="00784E2E"/>
    <w:rsid w:val="008C1C41"/>
    <w:rsid w:val="008F08E0"/>
    <w:rsid w:val="009762A0"/>
    <w:rsid w:val="009A4FCF"/>
    <w:rsid w:val="009F006F"/>
    <w:rsid w:val="00B51D4A"/>
    <w:rsid w:val="00C14F35"/>
    <w:rsid w:val="00DE770B"/>
    <w:rsid w:val="00F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048A"/>
  <w15:docId w15:val="{D951A273-284B-42F8-AD7A-6536D62B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z w:val="24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8">
    <w:name w:val="Нижний колонтитул Знак"/>
    <w:basedOn w:val="13"/>
    <w:link w:val="a9"/>
    <w:rPr>
      <w:rFonts w:ascii="Times New Roman" w:hAnsi="Times New Roman"/>
      <w:sz w:val="12"/>
    </w:rPr>
  </w:style>
  <w:style w:type="character" w:customStyle="1" w:styleId="a9">
    <w:name w:val="Нижний колонтитул Знак"/>
    <w:basedOn w:val="a0"/>
    <w:link w:val="a8"/>
    <w:rPr>
      <w:rFonts w:ascii="Times New Roman" w:hAnsi="Times New Roman"/>
      <w:sz w:val="12"/>
    </w:rPr>
  </w:style>
  <w:style w:type="paragraph" w:styleId="a6">
    <w:name w:val="Body Text"/>
    <w:basedOn w:val="a"/>
    <w:link w:val="14"/>
    <w:pPr>
      <w:widowControl w:val="0"/>
    </w:pPr>
    <w:rPr>
      <w:sz w:val="20"/>
    </w:rPr>
  </w:style>
  <w:style w:type="character" w:customStyle="1" w:styleId="14">
    <w:name w:val="Основной текст Знак1"/>
    <w:basedOn w:val="1"/>
    <w:link w:val="a6"/>
    <w:rPr>
      <w:rFonts w:ascii="Times New Roman" w:hAnsi="Times New Roman"/>
      <w:color w:val="00000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Times New Roman" w:hAnsi="Times New Roman"/>
      <w:color w:val="00000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5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5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e"/>
    <w:rPr>
      <w:rFonts w:ascii="Times New Roman" w:hAnsi="Times New Roman"/>
      <w:color w:val="000000"/>
      <w:sz w:val="24"/>
    </w:rPr>
  </w:style>
  <w:style w:type="paragraph" w:customStyle="1" w:styleId="af">
    <w:name w:val="Колонтитул"/>
    <w:basedOn w:val="a"/>
    <w:link w:val="af0"/>
  </w:style>
  <w:style w:type="character" w:customStyle="1" w:styleId="af0">
    <w:name w:val="Колонтитул"/>
    <w:basedOn w:val="1"/>
    <w:link w:val="af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14"/>
    <w:link w:val="af1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Заголовок 2 Знак"/>
    <w:basedOn w:val="13"/>
    <w:link w:val="24"/>
    <w:rPr>
      <w:rFonts w:ascii="Times New Roman" w:hAnsi="Times New Roman"/>
    </w:rPr>
  </w:style>
  <w:style w:type="character" w:customStyle="1" w:styleId="24">
    <w:name w:val="Заголовок 2 Знак"/>
    <w:basedOn w:val="a0"/>
    <w:link w:val="23"/>
    <w:rPr>
      <w:rFonts w:ascii="Times New Roman" w:hAnsi="Times New Roman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Arial" w:hAnsi="Arial"/>
      <w:sz w:val="24"/>
    </w:rPr>
  </w:style>
  <w:style w:type="character" w:customStyle="1" w:styleId="1b">
    <w:name w:val="Обычный1"/>
    <w:link w:val="1a"/>
    <w:rPr>
      <w:rFonts w:ascii="Arial" w:hAnsi="Arial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af8">
    <w:name w:val="Знак Знак Знак Знак"/>
    <w:basedOn w:val="a"/>
    <w:link w:val="af9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9">
    <w:name w:val="Знак Знак Знак Знак"/>
    <w:basedOn w:val="1"/>
    <w:link w:val="af8"/>
    <w:rPr>
      <w:rFonts w:ascii="Times New Roman" w:hAnsi="Times New Roman"/>
      <w:color w:val="000000"/>
      <w:sz w:val="20"/>
    </w:rPr>
  </w:style>
  <w:style w:type="paragraph" w:customStyle="1" w:styleId="afa">
    <w:name w:val="Верхний колонтитул Знак"/>
    <w:basedOn w:val="13"/>
    <w:link w:val="afb"/>
    <w:rPr>
      <w:rFonts w:ascii="Times New Roman" w:hAnsi="Times New Roman"/>
      <w:sz w:val="24"/>
    </w:rPr>
  </w:style>
  <w:style w:type="character" w:customStyle="1" w:styleId="afb">
    <w:name w:val="Верхний колонтитул Знак"/>
    <w:basedOn w:val="a0"/>
    <w:link w:val="afa"/>
    <w:rPr>
      <w:rFonts w:ascii="Times New Roman" w:hAnsi="Times New Roman"/>
      <w:sz w:val="24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c">
    <w:name w:val="Основной текст Знак"/>
    <w:basedOn w:val="13"/>
    <w:link w:val="afd"/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a0"/>
    <w:link w:val="afc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e">
    <w:name w:val="footer"/>
    <w:basedOn w:val="a"/>
    <w:link w:val="1c"/>
    <w:pPr>
      <w:tabs>
        <w:tab w:val="right" w:pos="9923"/>
      </w:tabs>
      <w:jc w:val="both"/>
    </w:pPr>
    <w:rPr>
      <w:sz w:val="12"/>
    </w:rPr>
  </w:style>
  <w:style w:type="character" w:customStyle="1" w:styleId="1c">
    <w:name w:val="Нижний колонтитул Знак1"/>
    <w:basedOn w:val="1"/>
    <w:link w:val="afe"/>
    <w:rPr>
      <w:rFonts w:ascii="Times New Roman" w:hAnsi="Times New Roman"/>
      <w:color w:val="000000"/>
      <w:sz w:val="12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z w:val="22"/>
    </w:rPr>
  </w:style>
  <w:style w:type="table" w:customStyle="1" w:styleId="1d">
    <w:name w:val="Сетка таблицы1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Сударкина</cp:lastModifiedBy>
  <cp:revision>2</cp:revision>
  <dcterms:created xsi:type="dcterms:W3CDTF">2024-03-14T13:10:00Z</dcterms:created>
  <dcterms:modified xsi:type="dcterms:W3CDTF">2024-03-14T13:10:00Z</dcterms:modified>
</cp:coreProperties>
</file>